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1FE" w:rsidRPr="00C76311" w:rsidRDefault="00C76311">
      <w:pPr>
        <w:rPr>
          <w:rFonts w:ascii="Arial" w:hAnsi="Arial" w:cs="Arial"/>
        </w:rPr>
      </w:pPr>
      <w:r w:rsidRPr="00C76311">
        <w:rPr>
          <w:rFonts w:ascii="Arial" w:hAnsi="Arial" w:cs="Arial"/>
          <w:u w:val="single"/>
        </w:rPr>
        <w:t xml:space="preserve">Outcome Focus and Process Description: </w:t>
      </w:r>
      <w:r w:rsidRPr="00C76311">
        <w:rPr>
          <w:rFonts w:ascii="Arial" w:hAnsi="Arial" w:cs="Arial"/>
        </w:rPr>
        <w:t xml:space="preserve"> I assessed the impact of my project on two groups of participants, those who participated in the workshops and play performance and those who attended the play as audience members.  I was interested in viewing if there was any increase in participant awareness in 10 different topic areas related to my project focus.  For workshop and play production participants, I assessed awareness at the beginning of workshop 1 and then again after completion of the workshops just prior to play performance.  For community audience members, I provided the awareness assessment to participants at the beginning of the play and then asked that they report any changes in awareness after watching the play.  The 10 areas of awareness are listed in the table below.  Each item was rated on a 1 (None) to 7 (A Lot) scale, with a “Some” response associated with a rating of 4-5.  </w:t>
      </w:r>
    </w:p>
    <w:tbl>
      <w:tblPr>
        <w:tblStyle w:val="TableGrid"/>
        <w:tblpPr w:leftFromText="180" w:rightFromText="180" w:vertAnchor="page" w:horzAnchor="margin" w:tblpXSpec="center" w:tblpY="4697"/>
        <w:tblW w:w="8343" w:type="dxa"/>
        <w:tblLook w:val="04A0" w:firstRow="1" w:lastRow="0" w:firstColumn="1" w:lastColumn="0" w:noHBand="0" w:noVBand="1"/>
      </w:tblPr>
      <w:tblGrid>
        <w:gridCol w:w="8343"/>
      </w:tblGrid>
      <w:tr w:rsidR="00C76311" w:rsidRPr="00C76311" w:rsidTr="00C76311">
        <w:tc>
          <w:tcPr>
            <w:tcW w:w="8343" w:type="dxa"/>
          </w:tcPr>
          <w:p w:rsidR="00C76311" w:rsidRPr="00C76311" w:rsidRDefault="00C76311" w:rsidP="00C76311">
            <w:pPr>
              <w:pStyle w:val="PlainText"/>
              <w:rPr>
                <w:rFonts w:ascii="Arial" w:hAnsi="Arial" w:cs="Arial"/>
                <w:szCs w:val="22"/>
              </w:rPr>
            </w:pPr>
            <w:r w:rsidRPr="00C76311">
              <w:rPr>
                <w:rFonts w:ascii="Arial" w:hAnsi="Arial" w:cs="Arial"/>
                <w:szCs w:val="22"/>
              </w:rPr>
              <w:t>1. Connection to your ancestors</w:t>
            </w:r>
          </w:p>
        </w:tc>
      </w:tr>
      <w:tr w:rsidR="00C76311" w:rsidRPr="00C76311" w:rsidTr="00C76311">
        <w:tc>
          <w:tcPr>
            <w:tcW w:w="8343" w:type="dxa"/>
          </w:tcPr>
          <w:p w:rsidR="00C76311" w:rsidRPr="00C76311" w:rsidRDefault="00C76311" w:rsidP="00C76311">
            <w:pPr>
              <w:pStyle w:val="PlainText"/>
              <w:rPr>
                <w:rFonts w:ascii="Arial" w:hAnsi="Arial" w:cs="Arial"/>
                <w:szCs w:val="22"/>
              </w:rPr>
            </w:pPr>
            <w:r w:rsidRPr="00C76311">
              <w:rPr>
                <w:rFonts w:ascii="Arial" w:hAnsi="Arial" w:cs="Arial"/>
                <w:szCs w:val="22"/>
              </w:rPr>
              <w:t>2. How your ancestors can shape how you deal with</w:t>
            </w:r>
          </w:p>
          <w:p w:rsidR="00C76311" w:rsidRPr="00C76311" w:rsidRDefault="00C76311" w:rsidP="00C76311">
            <w:pPr>
              <w:pStyle w:val="PlainText"/>
              <w:rPr>
                <w:rFonts w:ascii="Arial" w:hAnsi="Arial" w:cs="Arial"/>
                <w:szCs w:val="22"/>
              </w:rPr>
            </w:pPr>
            <w:r w:rsidRPr="00C76311">
              <w:rPr>
                <w:rFonts w:ascii="Arial" w:hAnsi="Arial" w:cs="Arial"/>
                <w:szCs w:val="22"/>
              </w:rPr>
              <w:t xml:space="preserve">    situations today</w:t>
            </w:r>
          </w:p>
        </w:tc>
      </w:tr>
      <w:tr w:rsidR="00C76311" w:rsidRPr="00C76311" w:rsidTr="00C76311">
        <w:tc>
          <w:tcPr>
            <w:tcW w:w="8343" w:type="dxa"/>
          </w:tcPr>
          <w:p w:rsidR="00C76311" w:rsidRPr="00C76311" w:rsidRDefault="00C76311" w:rsidP="00C76311">
            <w:pPr>
              <w:pStyle w:val="PlainText"/>
              <w:rPr>
                <w:rFonts w:ascii="Arial" w:hAnsi="Arial" w:cs="Arial"/>
                <w:szCs w:val="22"/>
              </w:rPr>
            </w:pPr>
            <w:r w:rsidRPr="00C76311">
              <w:rPr>
                <w:rFonts w:ascii="Arial" w:hAnsi="Arial" w:cs="Arial"/>
                <w:szCs w:val="22"/>
              </w:rPr>
              <w:t>3. Missing and  murdered Indigenous girls/women</w:t>
            </w:r>
          </w:p>
        </w:tc>
      </w:tr>
      <w:tr w:rsidR="00C76311" w:rsidRPr="00C76311" w:rsidTr="00C76311">
        <w:tc>
          <w:tcPr>
            <w:tcW w:w="8343" w:type="dxa"/>
          </w:tcPr>
          <w:p w:rsidR="00C76311" w:rsidRPr="00C76311" w:rsidRDefault="00C76311" w:rsidP="00C76311">
            <w:pPr>
              <w:pStyle w:val="PlainText"/>
              <w:rPr>
                <w:rFonts w:ascii="Arial" w:hAnsi="Arial" w:cs="Arial"/>
                <w:szCs w:val="22"/>
              </w:rPr>
            </w:pPr>
            <w:r w:rsidRPr="00C76311">
              <w:rPr>
                <w:rFonts w:ascii="Arial" w:hAnsi="Arial" w:cs="Arial"/>
                <w:szCs w:val="22"/>
              </w:rPr>
              <w:t>4. Not seeing Native people in media and the arts</w:t>
            </w:r>
          </w:p>
        </w:tc>
      </w:tr>
      <w:tr w:rsidR="00C76311" w:rsidRPr="00C76311" w:rsidTr="00C76311">
        <w:tc>
          <w:tcPr>
            <w:tcW w:w="8343" w:type="dxa"/>
          </w:tcPr>
          <w:p w:rsidR="00C76311" w:rsidRPr="00C76311" w:rsidRDefault="00C76311" w:rsidP="00C76311">
            <w:pPr>
              <w:pStyle w:val="PlainText"/>
              <w:rPr>
                <w:rFonts w:ascii="Arial" w:hAnsi="Arial" w:cs="Arial"/>
                <w:szCs w:val="22"/>
              </w:rPr>
            </w:pPr>
            <w:r w:rsidRPr="00C76311">
              <w:rPr>
                <w:rFonts w:ascii="Arial" w:hAnsi="Arial" w:cs="Arial"/>
                <w:szCs w:val="22"/>
              </w:rPr>
              <w:t>5. Need for Indigenous cultural revitalization</w:t>
            </w:r>
          </w:p>
        </w:tc>
      </w:tr>
      <w:tr w:rsidR="00C76311" w:rsidRPr="00C76311" w:rsidTr="00C76311">
        <w:tc>
          <w:tcPr>
            <w:tcW w:w="8343" w:type="dxa"/>
          </w:tcPr>
          <w:p w:rsidR="00C76311" w:rsidRPr="00C76311" w:rsidRDefault="00C76311" w:rsidP="00C76311">
            <w:pPr>
              <w:pStyle w:val="PlainText"/>
              <w:rPr>
                <w:rFonts w:ascii="Arial" w:hAnsi="Arial" w:cs="Arial"/>
                <w:szCs w:val="22"/>
              </w:rPr>
            </w:pPr>
            <w:r w:rsidRPr="00C76311">
              <w:rPr>
                <w:rFonts w:ascii="Arial" w:hAnsi="Arial" w:cs="Arial"/>
                <w:szCs w:val="22"/>
              </w:rPr>
              <w:t>6. Addressing social injustice for Indigenous people</w:t>
            </w:r>
          </w:p>
        </w:tc>
      </w:tr>
      <w:tr w:rsidR="00C76311" w:rsidRPr="00C76311" w:rsidTr="00C76311">
        <w:tc>
          <w:tcPr>
            <w:tcW w:w="8343" w:type="dxa"/>
          </w:tcPr>
          <w:p w:rsidR="00C76311" w:rsidRPr="00C76311" w:rsidRDefault="00C76311" w:rsidP="00C76311">
            <w:pPr>
              <w:pStyle w:val="PlainText"/>
              <w:rPr>
                <w:rFonts w:ascii="Arial" w:hAnsi="Arial" w:cs="Arial"/>
                <w:szCs w:val="22"/>
              </w:rPr>
            </w:pPr>
            <w:r w:rsidRPr="00C76311">
              <w:rPr>
                <w:rFonts w:ascii="Arial" w:hAnsi="Arial" w:cs="Arial"/>
                <w:szCs w:val="22"/>
              </w:rPr>
              <w:t>7. How colonization shows itself in today’s world</w:t>
            </w:r>
          </w:p>
        </w:tc>
      </w:tr>
      <w:tr w:rsidR="00C76311" w:rsidRPr="00C76311" w:rsidTr="00C76311">
        <w:tc>
          <w:tcPr>
            <w:tcW w:w="8343" w:type="dxa"/>
          </w:tcPr>
          <w:p w:rsidR="00C76311" w:rsidRPr="00C76311" w:rsidRDefault="00C76311" w:rsidP="00C76311">
            <w:pPr>
              <w:pStyle w:val="PlainText"/>
              <w:rPr>
                <w:rFonts w:ascii="Arial" w:hAnsi="Arial" w:cs="Arial"/>
                <w:szCs w:val="22"/>
              </w:rPr>
            </w:pPr>
            <w:r w:rsidRPr="00C76311">
              <w:rPr>
                <w:rFonts w:ascii="Arial" w:hAnsi="Arial" w:cs="Arial"/>
                <w:szCs w:val="22"/>
              </w:rPr>
              <w:t>8. The need for activism to address social injustice for</w:t>
            </w:r>
          </w:p>
          <w:p w:rsidR="00C76311" w:rsidRPr="00C76311" w:rsidRDefault="00C76311" w:rsidP="00C76311">
            <w:pPr>
              <w:pStyle w:val="PlainText"/>
              <w:rPr>
                <w:rFonts w:ascii="Arial" w:hAnsi="Arial" w:cs="Arial"/>
                <w:szCs w:val="22"/>
              </w:rPr>
            </w:pPr>
            <w:r w:rsidRPr="00C76311">
              <w:rPr>
                <w:rFonts w:ascii="Arial" w:hAnsi="Arial" w:cs="Arial"/>
                <w:szCs w:val="22"/>
              </w:rPr>
              <w:t xml:space="preserve">    Indigenous people</w:t>
            </w:r>
          </w:p>
        </w:tc>
      </w:tr>
      <w:tr w:rsidR="00C76311" w:rsidRPr="00C76311" w:rsidTr="00C76311">
        <w:tc>
          <w:tcPr>
            <w:tcW w:w="8343" w:type="dxa"/>
          </w:tcPr>
          <w:p w:rsidR="00C76311" w:rsidRPr="00C76311" w:rsidRDefault="00C76311" w:rsidP="00C76311">
            <w:pPr>
              <w:pStyle w:val="PlainText"/>
              <w:rPr>
                <w:rFonts w:ascii="Arial" w:hAnsi="Arial" w:cs="Arial"/>
                <w:szCs w:val="22"/>
              </w:rPr>
            </w:pPr>
            <w:r w:rsidRPr="00C76311">
              <w:rPr>
                <w:rFonts w:ascii="Arial" w:hAnsi="Arial" w:cs="Arial"/>
                <w:szCs w:val="22"/>
              </w:rPr>
              <w:t>9. Bringing the ancestors’ stories into awareness</w:t>
            </w:r>
          </w:p>
          <w:p w:rsidR="00C76311" w:rsidRPr="00C76311" w:rsidRDefault="00C76311" w:rsidP="00C76311">
            <w:pPr>
              <w:pStyle w:val="PlainText"/>
              <w:rPr>
                <w:rFonts w:ascii="Arial" w:hAnsi="Arial" w:cs="Arial"/>
                <w:szCs w:val="22"/>
              </w:rPr>
            </w:pPr>
            <w:r w:rsidRPr="00C76311">
              <w:rPr>
                <w:rFonts w:ascii="Arial" w:hAnsi="Arial" w:cs="Arial"/>
                <w:szCs w:val="22"/>
              </w:rPr>
              <w:t xml:space="preserve">    Today to heal</w:t>
            </w:r>
          </w:p>
        </w:tc>
      </w:tr>
      <w:tr w:rsidR="00C76311" w:rsidRPr="00C76311" w:rsidTr="00C76311">
        <w:tc>
          <w:tcPr>
            <w:tcW w:w="8343" w:type="dxa"/>
          </w:tcPr>
          <w:p w:rsidR="00C76311" w:rsidRPr="00C76311" w:rsidRDefault="00C76311" w:rsidP="00C76311">
            <w:pPr>
              <w:pStyle w:val="PlainText"/>
              <w:rPr>
                <w:rFonts w:ascii="Arial" w:hAnsi="Arial" w:cs="Arial"/>
                <w:szCs w:val="22"/>
              </w:rPr>
            </w:pPr>
            <w:r w:rsidRPr="00C76311">
              <w:rPr>
                <w:rFonts w:ascii="Arial" w:hAnsi="Arial" w:cs="Arial"/>
                <w:szCs w:val="22"/>
              </w:rPr>
              <w:t>10. Connectedness to people around you</w:t>
            </w:r>
          </w:p>
        </w:tc>
      </w:tr>
    </w:tbl>
    <w:p w:rsidR="00C76311" w:rsidRPr="00C76311" w:rsidRDefault="00C76311">
      <w:pPr>
        <w:rPr>
          <w:rFonts w:ascii="Arial" w:hAnsi="Arial" w:cs="Arial"/>
        </w:rPr>
      </w:pPr>
    </w:p>
    <w:p w:rsidR="00C76311" w:rsidRPr="00C76311" w:rsidRDefault="00C76311" w:rsidP="00C76311">
      <w:pPr>
        <w:rPr>
          <w:rFonts w:ascii="Arial" w:hAnsi="Arial" w:cs="Arial"/>
        </w:rPr>
      </w:pPr>
      <w:r w:rsidRPr="00C76311">
        <w:rPr>
          <w:rFonts w:ascii="Arial" w:hAnsi="Arial" w:cs="Arial"/>
        </w:rPr>
        <w:t xml:space="preserve">For workshop participants, I was further interested in assessing if any part of the workshops attended led to greater awareness in five areas:  1) The relevance of ancestral knowledge; 2) The need for stronger connection to ancestral knowledge; 3) The importance of increased societal focus on murdered &amp; missing Indigenous women; 4) The need for activism to deal with Indigenous social injustice; and 5) The need for cultural revitalization through storytelling.  Workshop participants were to answer yes or no to each question and, if answering yes, to provide what part of, or focus in, the workshop contributed to their greater awareness. </w:t>
      </w:r>
    </w:p>
    <w:p w:rsidR="00C76311" w:rsidRDefault="00C76311" w:rsidP="00C76311">
      <w:pPr>
        <w:rPr>
          <w:rFonts w:ascii="Arial" w:eastAsia="Times New Roman" w:hAnsi="Arial" w:cs="Arial"/>
        </w:rPr>
      </w:pPr>
      <w:r w:rsidRPr="00C76311">
        <w:rPr>
          <w:rFonts w:ascii="Arial" w:eastAsia="Times New Roman" w:hAnsi="Arial" w:cs="Arial"/>
          <w:u w:val="single"/>
        </w:rPr>
        <w:t>Outcome Results</w:t>
      </w:r>
      <w:r>
        <w:rPr>
          <w:rFonts w:ascii="Arial" w:eastAsia="Times New Roman" w:hAnsi="Arial" w:cs="Arial"/>
          <w:u w:val="single"/>
        </w:rPr>
        <w:t>.</w:t>
      </w:r>
      <w:r>
        <w:rPr>
          <w:rFonts w:ascii="Arial" w:eastAsia="Times New Roman" w:hAnsi="Arial" w:cs="Arial"/>
        </w:rPr>
        <w:t xml:space="preserve">  Below, I’ve indicated for each group of project participants their average before and after participation awareness ratings and the positive/negative change in these ratings.  </w:t>
      </w:r>
    </w:p>
    <w:p w:rsidR="00C76311" w:rsidRDefault="00C76311">
      <w:pPr>
        <w:rPr>
          <w:rFonts w:ascii="Arial" w:eastAsia="Times New Roman" w:hAnsi="Arial" w:cs="Arial"/>
        </w:rPr>
      </w:pPr>
      <w:r>
        <w:rPr>
          <w:rFonts w:ascii="Arial" w:eastAsia="Times New Roman" w:hAnsi="Arial" w:cs="Arial"/>
        </w:rPr>
        <w:br w:type="page"/>
      </w:r>
    </w:p>
    <w:p w:rsidR="00C76311" w:rsidRDefault="00C76311" w:rsidP="00C76311">
      <w:pPr>
        <w:rPr>
          <w:rFonts w:ascii="Arial" w:eastAsia="Times New Roman" w:hAnsi="Arial" w:cs="Arial"/>
          <w:b/>
        </w:rPr>
      </w:pPr>
      <w:r>
        <w:rPr>
          <w:rFonts w:ascii="Arial" w:eastAsia="Times New Roman" w:hAnsi="Arial" w:cs="Arial"/>
          <w:b/>
        </w:rPr>
        <w:lastRenderedPageBreak/>
        <w:t>Workshop Participants:</w:t>
      </w:r>
    </w:p>
    <w:p w:rsidR="00C76311" w:rsidRDefault="00C76311" w:rsidP="00C76311">
      <w:pPr>
        <w:rPr>
          <w:rFonts w:ascii="Arial" w:eastAsia="Times New Roman" w:hAnsi="Arial" w:cs="Arial"/>
          <w:b/>
        </w:rPr>
      </w:pPr>
      <w:r>
        <w:rPr>
          <w:rFonts w:ascii="Arial" w:eastAsia="Times New Roman" w:hAnsi="Arial" w:cs="Arial"/>
          <w:b/>
        </w:rPr>
        <w:tab/>
      </w:r>
      <w:r>
        <w:rPr>
          <w:rFonts w:ascii="Arial" w:eastAsia="Times New Roman" w:hAnsi="Arial" w:cs="Arial"/>
          <w:b/>
        </w:rPr>
        <w:tab/>
      </w:r>
      <w:r>
        <w:rPr>
          <w:rFonts w:ascii="Arial" w:eastAsia="Times New Roman" w:hAnsi="Arial" w:cs="Arial"/>
          <w:b/>
        </w:rPr>
        <w:tab/>
      </w:r>
      <w:r>
        <w:rPr>
          <w:rFonts w:ascii="Arial" w:eastAsia="Times New Roman" w:hAnsi="Arial" w:cs="Arial"/>
          <w:b/>
        </w:rPr>
        <w:tab/>
      </w:r>
      <w:r>
        <w:rPr>
          <w:rFonts w:ascii="Arial" w:eastAsia="Times New Roman" w:hAnsi="Arial" w:cs="Arial"/>
          <w:b/>
        </w:rPr>
        <w:tab/>
      </w:r>
      <w:r>
        <w:rPr>
          <w:rFonts w:ascii="Arial" w:eastAsia="Times New Roman" w:hAnsi="Arial" w:cs="Arial"/>
          <w:b/>
        </w:rPr>
        <w:tab/>
        <w:t xml:space="preserve">           Before      After     Difference</w:t>
      </w:r>
    </w:p>
    <w:tbl>
      <w:tblPr>
        <w:tblStyle w:val="TableGrid"/>
        <w:tblpPr w:leftFromText="180" w:rightFromText="180" w:vertAnchor="page" w:horzAnchor="margin" w:tblpY="2701"/>
        <w:tblW w:w="7832" w:type="dxa"/>
        <w:tblLook w:val="04A0" w:firstRow="1" w:lastRow="0" w:firstColumn="1" w:lastColumn="0" w:noHBand="0" w:noVBand="1"/>
      </w:tblPr>
      <w:tblGrid>
        <w:gridCol w:w="5156"/>
        <w:gridCol w:w="892"/>
        <w:gridCol w:w="892"/>
        <w:gridCol w:w="892"/>
      </w:tblGrid>
      <w:tr w:rsidR="00C76311" w:rsidRPr="00C76311" w:rsidTr="00C76311">
        <w:tc>
          <w:tcPr>
            <w:tcW w:w="5156" w:type="dxa"/>
          </w:tcPr>
          <w:p w:rsidR="00C76311" w:rsidRPr="00C76311" w:rsidRDefault="00C76311" w:rsidP="00C76311">
            <w:pPr>
              <w:pStyle w:val="PlainText"/>
              <w:rPr>
                <w:rFonts w:ascii="Arial" w:hAnsi="Arial" w:cs="Arial"/>
                <w:szCs w:val="22"/>
              </w:rPr>
            </w:pPr>
            <w:r w:rsidRPr="00C76311">
              <w:rPr>
                <w:rFonts w:ascii="Arial" w:hAnsi="Arial" w:cs="Arial"/>
                <w:szCs w:val="22"/>
              </w:rPr>
              <w:t>1. Connection to your ancestors</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5.4</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6.5</w:t>
            </w:r>
          </w:p>
        </w:tc>
        <w:tc>
          <w:tcPr>
            <w:tcW w:w="892" w:type="dxa"/>
          </w:tcPr>
          <w:p w:rsidR="00C76311" w:rsidRDefault="00C76311" w:rsidP="00C76311">
            <w:pPr>
              <w:pStyle w:val="PlainText"/>
              <w:rPr>
                <w:rFonts w:ascii="Arial" w:hAnsi="Arial" w:cs="Arial"/>
                <w:szCs w:val="22"/>
              </w:rPr>
            </w:pPr>
            <w:r>
              <w:rPr>
                <w:rFonts w:ascii="Arial" w:hAnsi="Arial" w:cs="Arial"/>
                <w:szCs w:val="22"/>
              </w:rPr>
              <w:t>+1.1</w:t>
            </w:r>
          </w:p>
        </w:tc>
      </w:tr>
      <w:tr w:rsidR="00C76311" w:rsidRPr="00C76311" w:rsidTr="00C76311">
        <w:tc>
          <w:tcPr>
            <w:tcW w:w="5156" w:type="dxa"/>
          </w:tcPr>
          <w:p w:rsidR="00C76311" w:rsidRPr="00C76311" w:rsidRDefault="00C76311" w:rsidP="00C76311">
            <w:pPr>
              <w:pStyle w:val="PlainText"/>
              <w:rPr>
                <w:rFonts w:ascii="Arial" w:hAnsi="Arial" w:cs="Arial"/>
                <w:szCs w:val="22"/>
              </w:rPr>
            </w:pPr>
            <w:r w:rsidRPr="00C76311">
              <w:rPr>
                <w:rFonts w:ascii="Arial" w:hAnsi="Arial" w:cs="Arial"/>
                <w:szCs w:val="22"/>
              </w:rPr>
              <w:t>2. How your ancestors can shape how you deal with situations today</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5.0</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6.2</w:t>
            </w:r>
          </w:p>
        </w:tc>
        <w:tc>
          <w:tcPr>
            <w:tcW w:w="892" w:type="dxa"/>
          </w:tcPr>
          <w:p w:rsidR="00C76311" w:rsidRDefault="00C76311" w:rsidP="00C76311">
            <w:pPr>
              <w:pStyle w:val="PlainText"/>
              <w:rPr>
                <w:rFonts w:ascii="Arial" w:hAnsi="Arial" w:cs="Arial"/>
                <w:szCs w:val="22"/>
              </w:rPr>
            </w:pPr>
            <w:r>
              <w:rPr>
                <w:rFonts w:ascii="Arial" w:hAnsi="Arial" w:cs="Arial"/>
                <w:szCs w:val="22"/>
              </w:rPr>
              <w:t>+1.2</w:t>
            </w:r>
          </w:p>
        </w:tc>
      </w:tr>
      <w:tr w:rsidR="00C76311" w:rsidRPr="00C76311" w:rsidTr="00C76311">
        <w:tc>
          <w:tcPr>
            <w:tcW w:w="5156" w:type="dxa"/>
          </w:tcPr>
          <w:p w:rsidR="00C76311" w:rsidRPr="00C76311" w:rsidRDefault="00C76311" w:rsidP="00C76311">
            <w:pPr>
              <w:pStyle w:val="PlainText"/>
              <w:rPr>
                <w:rFonts w:ascii="Arial" w:hAnsi="Arial" w:cs="Arial"/>
                <w:szCs w:val="22"/>
              </w:rPr>
            </w:pPr>
            <w:r w:rsidRPr="00C76311">
              <w:rPr>
                <w:rFonts w:ascii="Arial" w:hAnsi="Arial" w:cs="Arial"/>
                <w:szCs w:val="22"/>
              </w:rPr>
              <w:t>3. Missing and  murdered Indigenous girls/women</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4.9</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6.2</w:t>
            </w:r>
          </w:p>
        </w:tc>
        <w:tc>
          <w:tcPr>
            <w:tcW w:w="892" w:type="dxa"/>
          </w:tcPr>
          <w:p w:rsidR="00C76311" w:rsidRDefault="00C76311" w:rsidP="00C76311">
            <w:pPr>
              <w:pStyle w:val="PlainText"/>
              <w:rPr>
                <w:rFonts w:ascii="Arial" w:hAnsi="Arial" w:cs="Arial"/>
                <w:szCs w:val="22"/>
              </w:rPr>
            </w:pPr>
            <w:r>
              <w:rPr>
                <w:rFonts w:ascii="Arial" w:hAnsi="Arial" w:cs="Arial"/>
                <w:szCs w:val="22"/>
              </w:rPr>
              <w:t>+1.3</w:t>
            </w:r>
          </w:p>
        </w:tc>
      </w:tr>
      <w:tr w:rsidR="00C76311" w:rsidRPr="00C76311" w:rsidTr="00C76311">
        <w:tc>
          <w:tcPr>
            <w:tcW w:w="5156" w:type="dxa"/>
          </w:tcPr>
          <w:p w:rsidR="00C76311" w:rsidRPr="00C76311" w:rsidRDefault="00C76311" w:rsidP="00C76311">
            <w:pPr>
              <w:pStyle w:val="PlainText"/>
              <w:rPr>
                <w:rFonts w:ascii="Arial" w:hAnsi="Arial" w:cs="Arial"/>
                <w:szCs w:val="22"/>
              </w:rPr>
            </w:pPr>
            <w:r w:rsidRPr="00C76311">
              <w:rPr>
                <w:rFonts w:ascii="Arial" w:hAnsi="Arial" w:cs="Arial"/>
                <w:szCs w:val="22"/>
              </w:rPr>
              <w:t>4. Not seeing Native people in media and the arts</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5.3</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6.5</w:t>
            </w:r>
          </w:p>
        </w:tc>
        <w:tc>
          <w:tcPr>
            <w:tcW w:w="892" w:type="dxa"/>
          </w:tcPr>
          <w:p w:rsidR="00C76311" w:rsidRDefault="00C76311" w:rsidP="00C76311">
            <w:pPr>
              <w:pStyle w:val="PlainText"/>
              <w:rPr>
                <w:rFonts w:ascii="Arial" w:hAnsi="Arial" w:cs="Arial"/>
                <w:szCs w:val="22"/>
              </w:rPr>
            </w:pPr>
            <w:r>
              <w:rPr>
                <w:rFonts w:ascii="Arial" w:hAnsi="Arial" w:cs="Arial"/>
                <w:szCs w:val="22"/>
              </w:rPr>
              <w:t>+1.2</w:t>
            </w:r>
          </w:p>
        </w:tc>
      </w:tr>
      <w:tr w:rsidR="00C76311" w:rsidRPr="00C76311" w:rsidTr="00C76311">
        <w:tc>
          <w:tcPr>
            <w:tcW w:w="5156" w:type="dxa"/>
          </w:tcPr>
          <w:p w:rsidR="00C76311" w:rsidRPr="00C76311" w:rsidRDefault="00C76311" w:rsidP="00C76311">
            <w:pPr>
              <w:pStyle w:val="PlainText"/>
              <w:rPr>
                <w:rFonts w:ascii="Arial" w:hAnsi="Arial" w:cs="Arial"/>
                <w:szCs w:val="22"/>
              </w:rPr>
            </w:pPr>
            <w:r w:rsidRPr="00C76311">
              <w:rPr>
                <w:rFonts w:ascii="Arial" w:hAnsi="Arial" w:cs="Arial"/>
                <w:szCs w:val="22"/>
              </w:rPr>
              <w:t>5. Need for Indigenous cultural revitalization</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6.2</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6.8</w:t>
            </w:r>
          </w:p>
        </w:tc>
        <w:tc>
          <w:tcPr>
            <w:tcW w:w="892" w:type="dxa"/>
          </w:tcPr>
          <w:p w:rsidR="00C76311" w:rsidRDefault="00C76311" w:rsidP="00C76311">
            <w:pPr>
              <w:pStyle w:val="PlainText"/>
              <w:rPr>
                <w:rFonts w:ascii="Arial" w:hAnsi="Arial" w:cs="Arial"/>
                <w:szCs w:val="22"/>
              </w:rPr>
            </w:pPr>
            <w:r>
              <w:rPr>
                <w:rFonts w:ascii="Arial" w:hAnsi="Arial" w:cs="Arial"/>
                <w:szCs w:val="22"/>
              </w:rPr>
              <w:t>+ .63</w:t>
            </w:r>
          </w:p>
        </w:tc>
      </w:tr>
      <w:tr w:rsidR="00C76311" w:rsidRPr="00C76311" w:rsidTr="00C76311">
        <w:tc>
          <w:tcPr>
            <w:tcW w:w="5156" w:type="dxa"/>
          </w:tcPr>
          <w:p w:rsidR="00C76311" w:rsidRPr="00C76311" w:rsidRDefault="00C76311" w:rsidP="00C76311">
            <w:pPr>
              <w:pStyle w:val="PlainText"/>
              <w:rPr>
                <w:rFonts w:ascii="Arial" w:hAnsi="Arial" w:cs="Arial"/>
                <w:szCs w:val="22"/>
              </w:rPr>
            </w:pPr>
            <w:r w:rsidRPr="00C76311">
              <w:rPr>
                <w:rFonts w:ascii="Arial" w:hAnsi="Arial" w:cs="Arial"/>
                <w:szCs w:val="22"/>
              </w:rPr>
              <w:t>6. Addressing social injustice for Indigenous people</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5.9</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6.8</w:t>
            </w:r>
          </w:p>
        </w:tc>
        <w:tc>
          <w:tcPr>
            <w:tcW w:w="892" w:type="dxa"/>
          </w:tcPr>
          <w:p w:rsidR="00C76311" w:rsidRDefault="00C76311" w:rsidP="00C76311">
            <w:pPr>
              <w:pStyle w:val="PlainText"/>
              <w:rPr>
                <w:rFonts w:ascii="Arial" w:hAnsi="Arial" w:cs="Arial"/>
                <w:szCs w:val="22"/>
              </w:rPr>
            </w:pPr>
            <w:r>
              <w:rPr>
                <w:rFonts w:ascii="Arial" w:hAnsi="Arial" w:cs="Arial"/>
                <w:szCs w:val="22"/>
              </w:rPr>
              <w:t>+ .90</w:t>
            </w:r>
          </w:p>
        </w:tc>
      </w:tr>
      <w:tr w:rsidR="00C76311" w:rsidRPr="00C76311" w:rsidTr="00C76311">
        <w:tc>
          <w:tcPr>
            <w:tcW w:w="5156" w:type="dxa"/>
          </w:tcPr>
          <w:p w:rsidR="00C76311" w:rsidRPr="00C76311" w:rsidRDefault="00C76311" w:rsidP="00C76311">
            <w:pPr>
              <w:pStyle w:val="PlainText"/>
              <w:rPr>
                <w:rFonts w:ascii="Arial" w:hAnsi="Arial" w:cs="Arial"/>
                <w:szCs w:val="22"/>
              </w:rPr>
            </w:pPr>
            <w:r w:rsidRPr="00C76311">
              <w:rPr>
                <w:rFonts w:ascii="Arial" w:hAnsi="Arial" w:cs="Arial"/>
                <w:szCs w:val="22"/>
              </w:rPr>
              <w:t>7. How colonization shows itself in today’s world</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5.7</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6.6</w:t>
            </w:r>
          </w:p>
        </w:tc>
        <w:tc>
          <w:tcPr>
            <w:tcW w:w="892" w:type="dxa"/>
          </w:tcPr>
          <w:p w:rsidR="00C76311" w:rsidRDefault="00C76311" w:rsidP="00C76311">
            <w:pPr>
              <w:pStyle w:val="PlainText"/>
              <w:rPr>
                <w:rFonts w:ascii="Arial" w:hAnsi="Arial" w:cs="Arial"/>
                <w:szCs w:val="22"/>
              </w:rPr>
            </w:pPr>
            <w:r>
              <w:rPr>
                <w:rFonts w:ascii="Arial" w:hAnsi="Arial" w:cs="Arial"/>
                <w:szCs w:val="22"/>
              </w:rPr>
              <w:t>+.90</w:t>
            </w:r>
          </w:p>
        </w:tc>
      </w:tr>
      <w:tr w:rsidR="00C76311" w:rsidRPr="00C76311" w:rsidTr="00C76311">
        <w:tc>
          <w:tcPr>
            <w:tcW w:w="5156" w:type="dxa"/>
          </w:tcPr>
          <w:p w:rsidR="00C76311" w:rsidRPr="00C76311" w:rsidRDefault="00C76311" w:rsidP="00C76311">
            <w:pPr>
              <w:pStyle w:val="PlainText"/>
              <w:rPr>
                <w:rFonts w:ascii="Arial" w:hAnsi="Arial" w:cs="Arial"/>
                <w:szCs w:val="22"/>
              </w:rPr>
            </w:pPr>
            <w:r w:rsidRPr="00C76311">
              <w:rPr>
                <w:rFonts w:ascii="Arial" w:hAnsi="Arial" w:cs="Arial"/>
                <w:szCs w:val="22"/>
              </w:rPr>
              <w:t>8. The need for activism to address social injustice for</w:t>
            </w:r>
          </w:p>
          <w:p w:rsidR="00C76311" w:rsidRPr="00C76311" w:rsidRDefault="00C76311" w:rsidP="00C76311">
            <w:pPr>
              <w:pStyle w:val="PlainText"/>
              <w:rPr>
                <w:rFonts w:ascii="Arial" w:hAnsi="Arial" w:cs="Arial"/>
                <w:szCs w:val="22"/>
              </w:rPr>
            </w:pPr>
            <w:r w:rsidRPr="00C76311">
              <w:rPr>
                <w:rFonts w:ascii="Arial" w:hAnsi="Arial" w:cs="Arial"/>
                <w:szCs w:val="22"/>
              </w:rPr>
              <w:t xml:space="preserve">    Indigenous people</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5.5</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6.7</w:t>
            </w:r>
          </w:p>
        </w:tc>
        <w:tc>
          <w:tcPr>
            <w:tcW w:w="892" w:type="dxa"/>
          </w:tcPr>
          <w:p w:rsidR="00C76311" w:rsidRDefault="00C76311" w:rsidP="00C76311">
            <w:pPr>
              <w:pStyle w:val="PlainText"/>
              <w:rPr>
                <w:rFonts w:ascii="Arial" w:hAnsi="Arial" w:cs="Arial"/>
                <w:szCs w:val="22"/>
              </w:rPr>
            </w:pPr>
            <w:r>
              <w:rPr>
                <w:rFonts w:ascii="Arial" w:hAnsi="Arial" w:cs="Arial"/>
                <w:szCs w:val="22"/>
              </w:rPr>
              <w:t>+1.2</w:t>
            </w:r>
          </w:p>
        </w:tc>
      </w:tr>
      <w:tr w:rsidR="00C76311" w:rsidRPr="00C76311" w:rsidTr="00C76311">
        <w:tc>
          <w:tcPr>
            <w:tcW w:w="5156" w:type="dxa"/>
          </w:tcPr>
          <w:p w:rsidR="00C76311" w:rsidRPr="00C76311" w:rsidRDefault="00C76311" w:rsidP="00C76311">
            <w:pPr>
              <w:pStyle w:val="PlainText"/>
              <w:rPr>
                <w:rFonts w:ascii="Arial" w:hAnsi="Arial" w:cs="Arial"/>
                <w:szCs w:val="22"/>
              </w:rPr>
            </w:pPr>
            <w:r w:rsidRPr="00C76311">
              <w:rPr>
                <w:rFonts w:ascii="Arial" w:hAnsi="Arial" w:cs="Arial"/>
                <w:szCs w:val="22"/>
              </w:rPr>
              <w:t>9. Bringing the ancestors’ stories into awareness</w:t>
            </w:r>
          </w:p>
          <w:p w:rsidR="00C76311" w:rsidRPr="00C76311" w:rsidRDefault="00C76311" w:rsidP="00C76311">
            <w:pPr>
              <w:pStyle w:val="PlainText"/>
              <w:rPr>
                <w:rFonts w:ascii="Arial" w:hAnsi="Arial" w:cs="Arial"/>
                <w:szCs w:val="22"/>
              </w:rPr>
            </w:pPr>
            <w:r w:rsidRPr="00C76311">
              <w:rPr>
                <w:rFonts w:ascii="Arial" w:hAnsi="Arial" w:cs="Arial"/>
                <w:szCs w:val="22"/>
              </w:rPr>
              <w:t xml:space="preserve">    Today to heal</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5.3</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6.8</w:t>
            </w:r>
          </w:p>
        </w:tc>
        <w:tc>
          <w:tcPr>
            <w:tcW w:w="892" w:type="dxa"/>
          </w:tcPr>
          <w:p w:rsidR="00C76311" w:rsidRDefault="00C76311" w:rsidP="00C76311">
            <w:pPr>
              <w:pStyle w:val="PlainText"/>
              <w:rPr>
                <w:rFonts w:ascii="Arial" w:hAnsi="Arial" w:cs="Arial"/>
                <w:szCs w:val="22"/>
              </w:rPr>
            </w:pPr>
            <w:r>
              <w:rPr>
                <w:rFonts w:ascii="Arial" w:hAnsi="Arial" w:cs="Arial"/>
                <w:szCs w:val="22"/>
              </w:rPr>
              <w:t>+1.5</w:t>
            </w:r>
          </w:p>
        </w:tc>
      </w:tr>
      <w:tr w:rsidR="00C76311" w:rsidRPr="00C76311" w:rsidTr="00C76311">
        <w:tc>
          <w:tcPr>
            <w:tcW w:w="5156" w:type="dxa"/>
          </w:tcPr>
          <w:p w:rsidR="00C76311" w:rsidRPr="00C76311" w:rsidRDefault="00C76311" w:rsidP="00C76311">
            <w:pPr>
              <w:pStyle w:val="PlainText"/>
              <w:rPr>
                <w:rFonts w:ascii="Arial" w:hAnsi="Arial" w:cs="Arial"/>
                <w:szCs w:val="22"/>
              </w:rPr>
            </w:pPr>
            <w:r w:rsidRPr="00C76311">
              <w:rPr>
                <w:rFonts w:ascii="Arial" w:hAnsi="Arial" w:cs="Arial"/>
                <w:szCs w:val="22"/>
              </w:rPr>
              <w:t>10. Connectedness to people around you</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5.6</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6.8</w:t>
            </w:r>
          </w:p>
        </w:tc>
        <w:tc>
          <w:tcPr>
            <w:tcW w:w="892" w:type="dxa"/>
          </w:tcPr>
          <w:p w:rsidR="00C76311" w:rsidRDefault="00C76311" w:rsidP="00C76311">
            <w:pPr>
              <w:pStyle w:val="PlainText"/>
              <w:rPr>
                <w:rFonts w:ascii="Arial" w:hAnsi="Arial" w:cs="Arial"/>
                <w:szCs w:val="22"/>
              </w:rPr>
            </w:pPr>
            <w:r>
              <w:rPr>
                <w:rFonts w:ascii="Arial" w:hAnsi="Arial" w:cs="Arial"/>
                <w:szCs w:val="22"/>
              </w:rPr>
              <w:t>+1.2</w:t>
            </w:r>
          </w:p>
        </w:tc>
      </w:tr>
    </w:tbl>
    <w:p w:rsidR="00C76311" w:rsidRPr="00C76311" w:rsidRDefault="00C76311" w:rsidP="00C76311">
      <w:pPr>
        <w:rPr>
          <w:rFonts w:ascii="Arial" w:eastAsia="Times New Roman" w:hAnsi="Arial" w:cs="Arial"/>
          <w:b/>
        </w:rPr>
      </w:pPr>
    </w:p>
    <w:p w:rsidR="00C76311" w:rsidRDefault="00C76311">
      <w:pPr>
        <w:rPr>
          <w:rFonts w:ascii="Arial" w:hAnsi="Arial" w:cs="Arial"/>
        </w:rPr>
      </w:pPr>
    </w:p>
    <w:p w:rsidR="00C76311" w:rsidRDefault="00C76311">
      <w:pPr>
        <w:rPr>
          <w:rFonts w:ascii="Arial" w:hAnsi="Arial" w:cs="Arial"/>
        </w:rPr>
      </w:pPr>
    </w:p>
    <w:p w:rsidR="00C76311" w:rsidRDefault="00C76311">
      <w:pPr>
        <w:rPr>
          <w:rFonts w:ascii="Arial" w:hAnsi="Arial" w:cs="Arial"/>
        </w:rPr>
      </w:pPr>
    </w:p>
    <w:p w:rsidR="00C76311" w:rsidRDefault="00C76311">
      <w:pPr>
        <w:rPr>
          <w:rFonts w:ascii="Arial" w:hAnsi="Arial" w:cs="Arial"/>
        </w:rPr>
      </w:pPr>
    </w:p>
    <w:p w:rsidR="00C76311" w:rsidRDefault="00C76311">
      <w:pPr>
        <w:rPr>
          <w:rFonts w:ascii="Arial" w:hAnsi="Arial" w:cs="Arial"/>
        </w:rPr>
      </w:pPr>
    </w:p>
    <w:p w:rsidR="00C76311" w:rsidRDefault="00C76311">
      <w:pPr>
        <w:rPr>
          <w:rFonts w:ascii="Arial" w:hAnsi="Arial" w:cs="Arial"/>
        </w:rPr>
      </w:pPr>
    </w:p>
    <w:p w:rsidR="00C76311" w:rsidRDefault="00C76311">
      <w:pPr>
        <w:rPr>
          <w:rFonts w:ascii="Arial" w:hAnsi="Arial" w:cs="Arial"/>
        </w:rPr>
      </w:pPr>
    </w:p>
    <w:p w:rsidR="00C76311" w:rsidRDefault="00C76311">
      <w:pPr>
        <w:rPr>
          <w:rFonts w:ascii="Arial" w:hAnsi="Arial" w:cs="Arial"/>
        </w:rPr>
      </w:pPr>
    </w:p>
    <w:p w:rsidR="00C76311" w:rsidRDefault="00C76311">
      <w:pPr>
        <w:rPr>
          <w:rFonts w:ascii="Arial" w:hAnsi="Arial" w:cs="Arial"/>
        </w:rPr>
      </w:pPr>
      <w:r>
        <w:rPr>
          <w:rFonts w:ascii="Arial" w:hAnsi="Arial" w:cs="Arial"/>
        </w:rPr>
        <w:t xml:space="preserve">We had 12 individuals involved in my play production process. For these workshop participants, who were primarily Native peoples, all had “some” initial level of awareness in each of the issues listed, but participation in my project increased their awareness somewhat on all issues. </w:t>
      </w:r>
    </w:p>
    <w:p w:rsidR="00C76311" w:rsidRDefault="00C76311">
      <w:pPr>
        <w:rPr>
          <w:rFonts w:ascii="Arial" w:hAnsi="Arial" w:cs="Arial"/>
        </w:rPr>
      </w:pPr>
      <w:r>
        <w:rPr>
          <w:rFonts w:ascii="Arial" w:hAnsi="Arial" w:cs="Arial"/>
        </w:rPr>
        <w:t xml:space="preserve">Workshop participants also answered “yes” to portions of the workshop increasing their awareness. </w:t>
      </w:r>
    </w:p>
    <w:p w:rsidR="00C76311" w:rsidRDefault="00C76311">
      <w:pPr>
        <w:rPr>
          <w:rFonts w:ascii="Arial" w:hAnsi="Arial" w:cs="Arial"/>
        </w:rPr>
      </w:pPr>
      <w:r w:rsidRPr="00C76311">
        <w:rPr>
          <w:rFonts w:ascii="Arial" w:hAnsi="Arial" w:cs="Arial"/>
        </w:rPr>
        <w:t>1) The re</w:t>
      </w:r>
      <w:r>
        <w:rPr>
          <w:rFonts w:ascii="Arial" w:hAnsi="Arial" w:cs="Arial"/>
        </w:rPr>
        <w:t xml:space="preserve">levance of ancestral knowledge:  workshop participants noted that discussion about culture and honoring elders, the traditional stories presented in the play and how these stories still guide us today increased awareness of the relevance of ancestral knowledge. </w:t>
      </w:r>
    </w:p>
    <w:p w:rsidR="00C76311" w:rsidRDefault="00C76311">
      <w:pPr>
        <w:rPr>
          <w:rFonts w:ascii="Arial" w:hAnsi="Arial" w:cs="Arial"/>
        </w:rPr>
      </w:pPr>
      <w:r w:rsidRPr="00C76311">
        <w:rPr>
          <w:rFonts w:ascii="Arial" w:hAnsi="Arial" w:cs="Arial"/>
        </w:rPr>
        <w:t>2) The need for stronger co</w:t>
      </w:r>
      <w:r>
        <w:rPr>
          <w:rFonts w:ascii="Arial" w:hAnsi="Arial" w:cs="Arial"/>
        </w:rPr>
        <w:t xml:space="preserve">nnection to ancestral knowledge: the stories about ancestors and discussion of their importance, the  importance of genealogy, the tribal stories, songs, and dances in the play increased awareness of the need for stronger connection to ancestral knowledge.  </w:t>
      </w:r>
    </w:p>
    <w:p w:rsidR="00C76311" w:rsidRDefault="00C76311">
      <w:pPr>
        <w:rPr>
          <w:rFonts w:ascii="Arial" w:hAnsi="Arial" w:cs="Arial"/>
        </w:rPr>
      </w:pPr>
      <w:r w:rsidRPr="00C76311">
        <w:rPr>
          <w:rFonts w:ascii="Arial" w:hAnsi="Arial" w:cs="Arial"/>
        </w:rPr>
        <w:t>3) The importance of increased societal focus on murdered</w:t>
      </w:r>
      <w:r>
        <w:rPr>
          <w:rFonts w:ascii="Arial" w:hAnsi="Arial" w:cs="Arial"/>
        </w:rPr>
        <w:t xml:space="preserve"> &amp; missing Indigenous women: the play story, the taking scene, the protest scene and stories of missing Native women all increased awareness of the importance of and the increased urgency for increased societal focus on this issue.  </w:t>
      </w:r>
    </w:p>
    <w:p w:rsidR="00C76311" w:rsidRDefault="00C76311">
      <w:pPr>
        <w:rPr>
          <w:rFonts w:ascii="Arial" w:hAnsi="Arial" w:cs="Arial"/>
        </w:rPr>
      </w:pPr>
      <w:r w:rsidRPr="00C76311">
        <w:rPr>
          <w:rFonts w:ascii="Arial" w:hAnsi="Arial" w:cs="Arial"/>
        </w:rPr>
        <w:t xml:space="preserve"> 4) The need for activism to deal with I</w:t>
      </w:r>
      <w:r>
        <w:rPr>
          <w:rFonts w:ascii="Arial" w:hAnsi="Arial" w:cs="Arial"/>
        </w:rPr>
        <w:t xml:space="preserve">ndigenous social injustice: the protest scene and involvement in the play story raised awareness of the need for activism on this issue. </w:t>
      </w:r>
    </w:p>
    <w:p w:rsidR="00C76311" w:rsidRDefault="00C76311">
      <w:pPr>
        <w:rPr>
          <w:rFonts w:ascii="Arial" w:hAnsi="Arial" w:cs="Arial"/>
        </w:rPr>
      </w:pPr>
    </w:p>
    <w:p w:rsidR="00C76311" w:rsidRDefault="00C76311">
      <w:pPr>
        <w:rPr>
          <w:rFonts w:ascii="Arial" w:hAnsi="Arial" w:cs="Arial"/>
        </w:rPr>
      </w:pPr>
      <w:r w:rsidRPr="00C76311">
        <w:rPr>
          <w:rFonts w:ascii="Arial" w:hAnsi="Arial" w:cs="Arial"/>
        </w:rPr>
        <w:lastRenderedPageBreak/>
        <w:t>5) The need for cultural revi</w:t>
      </w:r>
      <w:r>
        <w:rPr>
          <w:rFonts w:ascii="Arial" w:hAnsi="Arial" w:cs="Arial"/>
        </w:rPr>
        <w:t>talization through storytelling: the play story itself and how it reflects how much easier it is to remember our culture and ancestors through these stories increased focus on the need for cultural revitalization through storytelling</w:t>
      </w:r>
      <w:r w:rsidRPr="00C76311">
        <w:rPr>
          <w:rFonts w:ascii="Arial" w:hAnsi="Arial" w:cs="Arial"/>
        </w:rPr>
        <w:t xml:space="preserve">  </w:t>
      </w:r>
    </w:p>
    <w:p w:rsidR="00C76311" w:rsidRPr="00C76311" w:rsidRDefault="00C76311">
      <w:pPr>
        <w:rPr>
          <w:rFonts w:ascii="Arial" w:hAnsi="Arial" w:cs="Arial"/>
          <w:b/>
        </w:rPr>
      </w:pPr>
      <w:r>
        <w:rPr>
          <w:rFonts w:ascii="Arial" w:hAnsi="Arial" w:cs="Arial"/>
          <w:b/>
        </w:rPr>
        <w:t>Audience Participants</w:t>
      </w:r>
    </w:p>
    <w:tbl>
      <w:tblPr>
        <w:tblStyle w:val="TableGrid"/>
        <w:tblpPr w:leftFromText="180" w:rightFromText="180" w:vertAnchor="page" w:horzAnchor="margin" w:tblpY="4066"/>
        <w:tblW w:w="7832" w:type="dxa"/>
        <w:tblLook w:val="04A0" w:firstRow="1" w:lastRow="0" w:firstColumn="1" w:lastColumn="0" w:noHBand="0" w:noVBand="1"/>
      </w:tblPr>
      <w:tblGrid>
        <w:gridCol w:w="5156"/>
        <w:gridCol w:w="892"/>
        <w:gridCol w:w="892"/>
        <w:gridCol w:w="892"/>
      </w:tblGrid>
      <w:tr w:rsidR="00C76311" w:rsidRPr="00C76311" w:rsidTr="00C76311">
        <w:tc>
          <w:tcPr>
            <w:tcW w:w="5156" w:type="dxa"/>
          </w:tcPr>
          <w:p w:rsidR="00C76311" w:rsidRPr="00C76311" w:rsidRDefault="00C76311" w:rsidP="00C76311">
            <w:pPr>
              <w:pStyle w:val="PlainText"/>
              <w:rPr>
                <w:rFonts w:ascii="Arial" w:hAnsi="Arial" w:cs="Arial"/>
                <w:szCs w:val="22"/>
              </w:rPr>
            </w:pPr>
            <w:r w:rsidRPr="00C76311">
              <w:rPr>
                <w:rFonts w:ascii="Arial" w:hAnsi="Arial" w:cs="Arial"/>
                <w:szCs w:val="22"/>
              </w:rPr>
              <w:t>1. Connection to your ancestors</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5.1</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6.0</w:t>
            </w:r>
          </w:p>
        </w:tc>
        <w:tc>
          <w:tcPr>
            <w:tcW w:w="892" w:type="dxa"/>
          </w:tcPr>
          <w:p w:rsidR="00C76311" w:rsidRDefault="00C76311" w:rsidP="00C76311">
            <w:pPr>
              <w:pStyle w:val="PlainText"/>
              <w:rPr>
                <w:rFonts w:ascii="Arial" w:hAnsi="Arial" w:cs="Arial"/>
                <w:szCs w:val="22"/>
              </w:rPr>
            </w:pPr>
            <w:r>
              <w:rPr>
                <w:rFonts w:ascii="Arial" w:hAnsi="Arial" w:cs="Arial"/>
                <w:szCs w:val="22"/>
              </w:rPr>
              <w:t>+.88</w:t>
            </w:r>
          </w:p>
        </w:tc>
      </w:tr>
      <w:tr w:rsidR="00C76311" w:rsidRPr="00C76311" w:rsidTr="00C76311">
        <w:tc>
          <w:tcPr>
            <w:tcW w:w="5156" w:type="dxa"/>
          </w:tcPr>
          <w:p w:rsidR="00C76311" w:rsidRPr="00C76311" w:rsidRDefault="00C76311" w:rsidP="00C76311">
            <w:pPr>
              <w:pStyle w:val="PlainText"/>
              <w:rPr>
                <w:rFonts w:ascii="Arial" w:hAnsi="Arial" w:cs="Arial"/>
                <w:szCs w:val="22"/>
              </w:rPr>
            </w:pPr>
            <w:r w:rsidRPr="00C76311">
              <w:rPr>
                <w:rFonts w:ascii="Arial" w:hAnsi="Arial" w:cs="Arial"/>
                <w:szCs w:val="22"/>
              </w:rPr>
              <w:t>2. How your ancestors can shape how you deal with situations today</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4.0</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6.2</w:t>
            </w:r>
          </w:p>
        </w:tc>
        <w:tc>
          <w:tcPr>
            <w:tcW w:w="892" w:type="dxa"/>
          </w:tcPr>
          <w:p w:rsidR="00C76311" w:rsidRDefault="00C76311" w:rsidP="00C76311">
            <w:pPr>
              <w:pStyle w:val="PlainText"/>
              <w:rPr>
                <w:rFonts w:ascii="Arial" w:hAnsi="Arial" w:cs="Arial"/>
                <w:szCs w:val="22"/>
              </w:rPr>
            </w:pPr>
            <w:r>
              <w:rPr>
                <w:rFonts w:ascii="Arial" w:hAnsi="Arial" w:cs="Arial"/>
                <w:szCs w:val="22"/>
              </w:rPr>
              <w:t>+2.2</w:t>
            </w:r>
          </w:p>
        </w:tc>
      </w:tr>
      <w:tr w:rsidR="00C76311" w:rsidRPr="00C76311" w:rsidTr="00C76311">
        <w:tc>
          <w:tcPr>
            <w:tcW w:w="5156" w:type="dxa"/>
          </w:tcPr>
          <w:p w:rsidR="00C76311" w:rsidRPr="00C76311" w:rsidRDefault="00C76311" w:rsidP="00C76311">
            <w:pPr>
              <w:pStyle w:val="PlainText"/>
              <w:rPr>
                <w:rFonts w:ascii="Arial" w:hAnsi="Arial" w:cs="Arial"/>
                <w:szCs w:val="22"/>
              </w:rPr>
            </w:pPr>
            <w:r w:rsidRPr="00C76311">
              <w:rPr>
                <w:rFonts w:ascii="Arial" w:hAnsi="Arial" w:cs="Arial"/>
                <w:szCs w:val="22"/>
              </w:rPr>
              <w:t>3. Missing and  murdered Indigenous girls/women</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3.3</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6.4</w:t>
            </w:r>
          </w:p>
        </w:tc>
        <w:tc>
          <w:tcPr>
            <w:tcW w:w="892" w:type="dxa"/>
          </w:tcPr>
          <w:p w:rsidR="00C76311" w:rsidRDefault="00C76311" w:rsidP="00C76311">
            <w:pPr>
              <w:pStyle w:val="PlainText"/>
              <w:rPr>
                <w:rFonts w:ascii="Arial" w:hAnsi="Arial" w:cs="Arial"/>
                <w:szCs w:val="22"/>
              </w:rPr>
            </w:pPr>
            <w:r>
              <w:rPr>
                <w:rFonts w:ascii="Arial" w:hAnsi="Arial" w:cs="Arial"/>
                <w:szCs w:val="22"/>
              </w:rPr>
              <w:t>+3.2</w:t>
            </w:r>
          </w:p>
        </w:tc>
      </w:tr>
      <w:tr w:rsidR="00C76311" w:rsidRPr="00C76311" w:rsidTr="00C76311">
        <w:tc>
          <w:tcPr>
            <w:tcW w:w="5156" w:type="dxa"/>
          </w:tcPr>
          <w:p w:rsidR="00C76311" w:rsidRPr="00C76311" w:rsidRDefault="00C76311" w:rsidP="00C76311">
            <w:pPr>
              <w:pStyle w:val="PlainText"/>
              <w:rPr>
                <w:rFonts w:ascii="Arial" w:hAnsi="Arial" w:cs="Arial"/>
                <w:szCs w:val="22"/>
              </w:rPr>
            </w:pPr>
            <w:r w:rsidRPr="00C76311">
              <w:rPr>
                <w:rFonts w:ascii="Arial" w:hAnsi="Arial" w:cs="Arial"/>
                <w:szCs w:val="22"/>
              </w:rPr>
              <w:t>4. Not seeing Native people in media and the arts</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4.6</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6.2</w:t>
            </w:r>
          </w:p>
        </w:tc>
        <w:tc>
          <w:tcPr>
            <w:tcW w:w="892" w:type="dxa"/>
          </w:tcPr>
          <w:p w:rsidR="00C76311" w:rsidRDefault="00C76311" w:rsidP="00C76311">
            <w:pPr>
              <w:pStyle w:val="PlainText"/>
              <w:rPr>
                <w:rFonts w:ascii="Arial" w:hAnsi="Arial" w:cs="Arial"/>
                <w:szCs w:val="22"/>
              </w:rPr>
            </w:pPr>
            <w:r>
              <w:rPr>
                <w:rFonts w:ascii="Arial" w:hAnsi="Arial" w:cs="Arial"/>
                <w:szCs w:val="22"/>
              </w:rPr>
              <w:t>+1.6</w:t>
            </w:r>
          </w:p>
        </w:tc>
      </w:tr>
      <w:tr w:rsidR="00C76311" w:rsidRPr="00C76311" w:rsidTr="00C76311">
        <w:tc>
          <w:tcPr>
            <w:tcW w:w="5156" w:type="dxa"/>
          </w:tcPr>
          <w:p w:rsidR="00C76311" w:rsidRPr="00C76311" w:rsidRDefault="00C76311" w:rsidP="00C76311">
            <w:pPr>
              <w:pStyle w:val="PlainText"/>
              <w:rPr>
                <w:rFonts w:ascii="Arial" w:hAnsi="Arial" w:cs="Arial"/>
                <w:szCs w:val="22"/>
              </w:rPr>
            </w:pPr>
            <w:r w:rsidRPr="00C76311">
              <w:rPr>
                <w:rFonts w:ascii="Arial" w:hAnsi="Arial" w:cs="Arial"/>
                <w:szCs w:val="22"/>
              </w:rPr>
              <w:t>5. Need for Indigenous cultural revitalization</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5.6</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6.4</w:t>
            </w:r>
          </w:p>
        </w:tc>
        <w:tc>
          <w:tcPr>
            <w:tcW w:w="892" w:type="dxa"/>
          </w:tcPr>
          <w:p w:rsidR="00C76311" w:rsidRDefault="00C76311" w:rsidP="00C76311">
            <w:pPr>
              <w:pStyle w:val="PlainText"/>
              <w:rPr>
                <w:rFonts w:ascii="Arial" w:hAnsi="Arial" w:cs="Arial"/>
                <w:szCs w:val="22"/>
              </w:rPr>
            </w:pPr>
            <w:r>
              <w:rPr>
                <w:rFonts w:ascii="Arial" w:hAnsi="Arial" w:cs="Arial"/>
                <w:szCs w:val="22"/>
              </w:rPr>
              <w:t>+.82</w:t>
            </w:r>
          </w:p>
        </w:tc>
      </w:tr>
      <w:tr w:rsidR="00C76311" w:rsidRPr="00C76311" w:rsidTr="00C76311">
        <w:tc>
          <w:tcPr>
            <w:tcW w:w="5156" w:type="dxa"/>
          </w:tcPr>
          <w:p w:rsidR="00C76311" w:rsidRPr="00C76311" w:rsidRDefault="00C76311" w:rsidP="00C76311">
            <w:pPr>
              <w:pStyle w:val="PlainText"/>
              <w:rPr>
                <w:rFonts w:ascii="Arial" w:hAnsi="Arial" w:cs="Arial"/>
                <w:szCs w:val="22"/>
              </w:rPr>
            </w:pPr>
            <w:r w:rsidRPr="00C76311">
              <w:rPr>
                <w:rFonts w:ascii="Arial" w:hAnsi="Arial" w:cs="Arial"/>
                <w:szCs w:val="22"/>
              </w:rPr>
              <w:t>6. Addressing social injustice for Indigenous people</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5.6</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6.4</w:t>
            </w:r>
          </w:p>
        </w:tc>
        <w:tc>
          <w:tcPr>
            <w:tcW w:w="892" w:type="dxa"/>
          </w:tcPr>
          <w:p w:rsidR="00C76311" w:rsidRDefault="00C76311" w:rsidP="00C76311">
            <w:pPr>
              <w:pStyle w:val="PlainText"/>
              <w:rPr>
                <w:rFonts w:ascii="Arial" w:hAnsi="Arial" w:cs="Arial"/>
                <w:szCs w:val="22"/>
              </w:rPr>
            </w:pPr>
            <w:r>
              <w:rPr>
                <w:rFonts w:ascii="Arial" w:hAnsi="Arial" w:cs="Arial"/>
                <w:szCs w:val="22"/>
              </w:rPr>
              <w:t>+ .87</w:t>
            </w:r>
          </w:p>
        </w:tc>
      </w:tr>
      <w:tr w:rsidR="00C76311" w:rsidRPr="00C76311" w:rsidTr="00C76311">
        <w:tc>
          <w:tcPr>
            <w:tcW w:w="5156" w:type="dxa"/>
          </w:tcPr>
          <w:p w:rsidR="00C76311" w:rsidRPr="00C76311" w:rsidRDefault="00C76311" w:rsidP="00C76311">
            <w:pPr>
              <w:pStyle w:val="PlainText"/>
              <w:rPr>
                <w:rFonts w:ascii="Arial" w:hAnsi="Arial" w:cs="Arial"/>
                <w:szCs w:val="22"/>
              </w:rPr>
            </w:pPr>
            <w:r w:rsidRPr="00C76311">
              <w:rPr>
                <w:rFonts w:ascii="Arial" w:hAnsi="Arial" w:cs="Arial"/>
                <w:szCs w:val="22"/>
              </w:rPr>
              <w:t>7. How colonization shows itself in today’s world</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5.7</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5.9</w:t>
            </w:r>
          </w:p>
        </w:tc>
        <w:tc>
          <w:tcPr>
            <w:tcW w:w="892" w:type="dxa"/>
          </w:tcPr>
          <w:p w:rsidR="00C76311" w:rsidRDefault="00C76311" w:rsidP="00C76311">
            <w:pPr>
              <w:pStyle w:val="PlainText"/>
              <w:rPr>
                <w:rFonts w:ascii="Arial" w:hAnsi="Arial" w:cs="Arial"/>
                <w:szCs w:val="22"/>
              </w:rPr>
            </w:pPr>
            <w:r>
              <w:rPr>
                <w:rFonts w:ascii="Arial" w:hAnsi="Arial" w:cs="Arial"/>
                <w:szCs w:val="22"/>
              </w:rPr>
              <w:t>+.27</w:t>
            </w:r>
          </w:p>
        </w:tc>
      </w:tr>
      <w:tr w:rsidR="00C76311" w:rsidRPr="00C76311" w:rsidTr="00C76311">
        <w:tc>
          <w:tcPr>
            <w:tcW w:w="5156" w:type="dxa"/>
          </w:tcPr>
          <w:p w:rsidR="00C76311" w:rsidRPr="00C76311" w:rsidRDefault="00C76311" w:rsidP="00C76311">
            <w:pPr>
              <w:pStyle w:val="PlainText"/>
              <w:rPr>
                <w:rFonts w:ascii="Arial" w:hAnsi="Arial" w:cs="Arial"/>
                <w:szCs w:val="22"/>
              </w:rPr>
            </w:pPr>
            <w:r w:rsidRPr="00C76311">
              <w:rPr>
                <w:rFonts w:ascii="Arial" w:hAnsi="Arial" w:cs="Arial"/>
                <w:szCs w:val="22"/>
              </w:rPr>
              <w:t>8. The need for activism to address social injustice for Indigenous people</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5.4</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6.6</w:t>
            </w:r>
          </w:p>
        </w:tc>
        <w:tc>
          <w:tcPr>
            <w:tcW w:w="892" w:type="dxa"/>
          </w:tcPr>
          <w:p w:rsidR="00C76311" w:rsidRDefault="00C76311" w:rsidP="00C76311">
            <w:pPr>
              <w:pStyle w:val="PlainText"/>
              <w:rPr>
                <w:rFonts w:ascii="Arial" w:hAnsi="Arial" w:cs="Arial"/>
                <w:szCs w:val="22"/>
              </w:rPr>
            </w:pPr>
            <w:r>
              <w:rPr>
                <w:rFonts w:ascii="Arial" w:hAnsi="Arial" w:cs="Arial"/>
                <w:szCs w:val="22"/>
              </w:rPr>
              <w:t>+1.2</w:t>
            </w:r>
          </w:p>
        </w:tc>
      </w:tr>
      <w:tr w:rsidR="00C76311" w:rsidRPr="00C76311" w:rsidTr="00C76311">
        <w:tc>
          <w:tcPr>
            <w:tcW w:w="5156" w:type="dxa"/>
          </w:tcPr>
          <w:p w:rsidR="00C76311" w:rsidRPr="00C76311" w:rsidRDefault="00C76311" w:rsidP="00C76311">
            <w:pPr>
              <w:pStyle w:val="PlainText"/>
              <w:rPr>
                <w:rFonts w:ascii="Arial" w:hAnsi="Arial" w:cs="Arial"/>
                <w:szCs w:val="22"/>
              </w:rPr>
            </w:pPr>
            <w:r w:rsidRPr="00C76311">
              <w:rPr>
                <w:rFonts w:ascii="Arial" w:hAnsi="Arial" w:cs="Arial"/>
                <w:szCs w:val="22"/>
              </w:rPr>
              <w:t>9. Bringing the ancestors’ stories into awareness</w:t>
            </w:r>
          </w:p>
          <w:p w:rsidR="00C76311" w:rsidRPr="00C76311" w:rsidRDefault="00C76311" w:rsidP="00C76311">
            <w:pPr>
              <w:pStyle w:val="PlainText"/>
              <w:rPr>
                <w:rFonts w:ascii="Arial" w:hAnsi="Arial" w:cs="Arial"/>
                <w:szCs w:val="22"/>
              </w:rPr>
            </w:pPr>
            <w:r w:rsidRPr="00C76311">
              <w:rPr>
                <w:rFonts w:ascii="Arial" w:hAnsi="Arial" w:cs="Arial"/>
                <w:szCs w:val="22"/>
              </w:rPr>
              <w:t xml:space="preserve">    Today to heal</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5.6</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6.5</w:t>
            </w:r>
          </w:p>
        </w:tc>
        <w:tc>
          <w:tcPr>
            <w:tcW w:w="892" w:type="dxa"/>
          </w:tcPr>
          <w:p w:rsidR="00C76311" w:rsidRDefault="00C76311" w:rsidP="00C76311">
            <w:pPr>
              <w:pStyle w:val="PlainText"/>
              <w:rPr>
                <w:rFonts w:ascii="Arial" w:hAnsi="Arial" w:cs="Arial"/>
                <w:szCs w:val="22"/>
              </w:rPr>
            </w:pPr>
            <w:r>
              <w:rPr>
                <w:rFonts w:ascii="Arial" w:hAnsi="Arial" w:cs="Arial"/>
                <w:szCs w:val="22"/>
              </w:rPr>
              <w:t>+.98</w:t>
            </w:r>
          </w:p>
        </w:tc>
      </w:tr>
      <w:tr w:rsidR="00C76311" w:rsidRPr="00C76311" w:rsidTr="00C76311">
        <w:tc>
          <w:tcPr>
            <w:tcW w:w="5156" w:type="dxa"/>
          </w:tcPr>
          <w:p w:rsidR="00C76311" w:rsidRPr="00C76311" w:rsidRDefault="00C76311" w:rsidP="00C76311">
            <w:pPr>
              <w:pStyle w:val="PlainText"/>
              <w:rPr>
                <w:rFonts w:ascii="Arial" w:hAnsi="Arial" w:cs="Arial"/>
                <w:szCs w:val="22"/>
              </w:rPr>
            </w:pPr>
            <w:r w:rsidRPr="00C76311">
              <w:rPr>
                <w:rFonts w:ascii="Arial" w:hAnsi="Arial" w:cs="Arial"/>
                <w:szCs w:val="22"/>
              </w:rPr>
              <w:t>10. Connectedness to people around you</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5.2</w:t>
            </w:r>
          </w:p>
        </w:tc>
        <w:tc>
          <w:tcPr>
            <w:tcW w:w="892" w:type="dxa"/>
          </w:tcPr>
          <w:p w:rsidR="00C76311" w:rsidRPr="00C76311" w:rsidRDefault="00C76311" w:rsidP="00C76311">
            <w:pPr>
              <w:pStyle w:val="PlainText"/>
              <w:rPr>
                <w:rFonts w:ascii="Arial" w:hAnsi="Arial" w:cs="Arial"/>
                <w:szCs w:val="22"/>
              </w:rPr>
            </w:pPr>
            <w:r>
              <w:rPr>
                <w:rFonts w:ascii="Arial" w:hAnsi="Arial" w:cs="Arial"/>
                <w:szCs w:val="22"/>
              </w:rPr>
              <w:t>6.4</w:t>
            </w:r>
          </w:p>
        </w:tc>
        <w:tc>
          <w:tcPr>
            <w:tcW w:w="892" w:type="dxa"/>
          </w:tcPr>
          <w:p w:rsidR="00C76311" w:rsidRDefault="00C76311" w:rsidP="00C76311">
            <w:pPr>
              <w:pStyle w:val="PlainText"/>
              <w:rPr>
                <w:rFonts w:ascii="Arial" w:hAnsi="Arial" w:cs="Arial"/>
                <w:szCs w:val="22"/>
              </w:rPr>
            </w:pPr>
            <w:r>
              <w:rPr>
                <w:rFonts w:ascii="Arial" w:hAnsi="Arial" w:cs="Arial"/>
                <w:szCs w:val="22"/>
              </w:rPr>
              <w:t>+1.2</w:t>
            </w:r>
          </w:p>
        </w:tc>
      </w:tr>
    </w:tbl>
    <w:p w:rsidR="00C76311" w:rsidRDefault="00C76311">
      <w:pPr>
        <w:rPr>
          <w:rFonts w:ascii="Arial" w:hAnsi="Arial" w:cs="Arial"/>
        </w:rPr>
      </w:pPr>
    </w:p>
    <w:p w:rsidR="00C76311" w:rsidRDefault="00C76311">
      <w:pPr>
        <w:rPr>
          <w:rFonts w:ascii="Arial" w:hAnsi="Arial" w:cs="Arial"/>
          <w:b/>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C76311">
        <w:rPr>
          <w:rFonts w:ascii="Arial" w:hAnsi="Arial" w:cs="Arial"/>
          <w:b/>
        </w:rPr>
        <w:t>Before     After      Difference</w:t>
      </w:r>
    </w:p>
    <w:p w:rsidR="00C76311" w:rsidRDefault="00C76311">
      <w:pPr>
        <w:rPr>
          <w:rFonts w:ascii="Arial" w:hAnsi="Arial" w:cs="Arial"/>
          <w:b/>
        </w:rPr>
      </w:pPr>
    </w:p>
    <w:p w:rsidR="00C76311" w:rsidRDefault="00C76311">
      <w:pPr>
        <w:rPr>
          <w:rFonts w:ascii="Arial" w:hAnsi="Arial" w:cs="Arial"/>
          <w:b/>
        </w:rPr>
      </w:pPr>
    </w:p>
    <w:p w:rsidR="00C76311" w:rsidRDefault="00C76311">
      <w:pPr>
        <w:rPr>
          <w:rFonts w:ascii="Arial" w:hAnsi="Arial" w:cs="Arial"/>
          <w:b/>
        </w:rPr>
      </w:pPr>
    </w:p>
    <w:p w:rsidR="00C76311" w:rsidRDefault="00C76311">
      <w:pPr>
        <w:rPr>
          <w:rFonts w:ascii="Arial" w:hAnsi="Arial" w:cs="Arial"/>
          <w:b/>
        </w:rPr>
      </w:pPr>
    </w:p>
    <w:p w:rsidR="00C76311" w:rsidRDefault="00C76311">
      <w:pPr>
        <w:rPr>
          <w:rFonts w:ascii="Arial" w:hAnsi="Arial" w:cs="Arial"/>
          <w:b/>
        </w:rPr>
      </w:pPr>
    </w:p>
    <w:p w:rsidR="00C76311" w:rsidRDefault="00C76311">
      <w:pPr>
        <w:rPr>
          <w:rFonts w:ascii="Arial" w:hAnsi="Arial" w:cs="Arial"/>
          <w:b/>
        </w:rPr>
      </w:pPr>
    </w:p>
    <w:p w:rsidR="00C76311" w:rsidRDefault="00C76311">
      <w:pPr>
        <w:rPr>
          <w:rFonts w:ascii="Arial" w:hAnsi="Arial" w:cs="Arial"/>
          <w:b/>
        </w:rPr>
      </w:pPr>
    </w:p>
    <w:p w:rsidR="00C76311" w:rsidRDefault="00C76311">
      <w:pPr>
        <w:rPr>
          <w:rFonts w:ascii="Arial" w:hAnsi="Arial" w:cs="Arial"/>
          <w:b/>
        </w:rPr>
      </w:pPr>
    </w:p>
    <w:p w:rsidR="00C76311" w:rsidRDefault="00C76311">
      <w:pPr>
        <w:rPr>
          <w:rFonts w:ascii="Arial" w:hAnsi="Arial" w:cs="Arial"/>
        </w:rPr>
      </w:pPr>
    </w:p>
    <w:p w:rsidR="00C76311" w:rsidRPr="00C76311" w:rsidRDefault="00C76311">
      <w:pPr>
        <w:rPr>
          <w:rFonts w:ascii="Arial" w:hAnsi="Arial" w:cs="Arial"/>
        </w:rPr>
      </w:pPr>
      <w:r>
        <w:rPr>
          <w:rFonts w:ascii="Arial" w:hAnsi="Arial" w:cs="Arial"/>
        </w:rPr>
        <w:t xml:space="preserve">As with the workshop participants, the majority of the 95 people who attended the play performance were Indigenous peoples from the surrounding areas.  The largest increase in awareness from viewing the play was related to the issue of missing and murdered indigenous girls and women.  The next highest increase related to how your ancestors can shape how you deal with situations today, with the next largest being not seeing Native people in media and the arts.  These three aspects were the primary foci of this project.  The next largest increase in awareness was found for the need for activism to address social injustice for Indigenous peoples, of which murdered and missing Native women/girls is only one injustice, as well as connectedness to the people around you.  This latter increase can be seen as related to addressing the lateral oppression found in Indigenous communities as a result of colonization.   </w:t>
      </w:r>
    </w:p>
    <w:p w:rsidR="00C76311" w:rsidRDefault="00C76311">
      <w:pPr>
        <w:rPr>
          <w:rFonts w:ascii="Arial" w:hAnsi="Arial" w:cs="Arial"/>
        </w:rPr>
      </w:pPr>
      <w:r>
        <w:rPr>
          <w:rFonts w:ascii="Arial" w:hAnsi="Arial" w:cs="Arial"/>
        </w:rPr>
        <w:t xml:space="preserve">Unprompted comments recorded from audience members included:  “Loved it!”, “Stay in the Arts!”; “Wonderful presentation”; “the taking scene was a jolt to the brain…educational, entertaining, charming, unbelievable for a 16-year-old”; “Amazing”; and “the director did a wonderful job, promising actress”.  </w:t>
      </w:r>
    </w:p>
    <w:p w:rsidR="00C76311" w:rsidRDefault="00C76311">
      <w:pPr>
        <w:rPr>
          <w:rFonts w:ascii="Arial" w:hAnsi="Arial" w:cs="Arial"/>
        </w:rPr>
      </w:pPr>
      <w:r>
        <w:rPr>
          <w:rFonts w:ascii="Arial" w:hAnsi="Arial" w:cs="Arial"/>
        </w:rPr>
        <w:t>Overall, my project increased awareness on the importance for our people of how our ancestors and their stories can bring healing and strength to us when dealing with social injustices today.  Cultural revitalization to address colonization’s attempt to take our cultural stories, traditions, and beliefs away from us, all in the name of building a nation for the dominant culture, is an important prevention and healing need for our communities and peoples.</w:t>
      </w:r>
      <w:bookmarkStart w:id="0" w:name="_GoBack"/>
      <w:bookmarkEnd w:id="0"/>
    </w:p>
    <w:sectPr w:rsidR="00C763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altName w:val="Times"/>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
    <w:altName w:val="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6311"/>
    <w:rsid w:val="00C76311"/>
    <w:rsid w:val="00D401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63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C76311"/>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C76311"/>
    <w:rPr>
      <w:rFonts w:ascii="Calibri" w:hAnsi="Calibri" w:cs="Consolas"/>
      <w:szCs w:val="21"/>
    </w:rPr>
  </w:style>
  <w:style w:type="table" w:styleId="TableGrid">
    <w:name w:val="Table Grid"/>
    <w:basedOn w:val="TableNormal"/>
    <w:uiPriority w:val="59"/>
    <w:rsid w:val="00C763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63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C76311"/>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C76311"/>
    <w:rPr>
      <w:rFonts w:ascii="Calibri" w:hAnsi="Calibri" w:cs="Consolas"/>
      <w:szCs w:val="21"/>
    </w:rPr>
  </w:style>
  <w:style w:type="table" w:styleId="TableGrid">
    <w:name w:val="Table Grid"/>
    <w:basedOn w:val="TableNormal"/>
    <w:uiPriority w:val="59"/>
    <w:rsid w:val="00C763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6203">
      <w:bodyDiv w:val="1"/>
      <w:marLeft w:val="0"/>
      <w:marRight w:val="0"/>
      <w:marTop w:val="0"/>
      <w:marBottom w:val="0"/>
      <w:divBdr>
        <w:top w:val="none" w:sz="0" w:space="0" w:color="auto"/>
        <w:left w:val="none" w:sz="0" w:space="0" w:color="auto"/>
        <w:bottom w:val="none" w:sz="0" w:space="0" w:color="auto"/>
        <w:right w:val="none" w:sz="0" w:space="0" w:color="auto"/>
      </w:divBdr>
    </w:div>
    <w:div w:id="19280478">
      <w:bodyDiv w:val="1"/>
      <w:marLeft w:val="0"/>
      <w:marRight w:val="0"/>
      <w:marTop w:val="0"/>
      <w:marBottom w:val="0"/>
      <w:divBdr>
        <w:top w:val="none" w:sz="0" w:space="0" w:color="auto"/>
        <w:left w:val="none" w:sz="0" w:space="0" w:color="auto"/>
        <w:bottom w:val="none" w:sz="0" w:space="0" w:color="auto"/>
        <w:right w:val="none" w:sz="0" w:space="0" w:color="auto"/>
      </w:divBdr>
    </w:div>
    <w:div w:id="178739111">
      <w:bodyDiv w:val="1"/>
      <w:marLeft w:val="0"/>
      <w:marRight w:val="0"/>
      <w:marTop w:val="0"/>
      <w:marBottom w:val="0"/>
      <w:divBdr>
        <w:top w:val="none" w:sz="0" w:space="0" w:color="auto"/>
        <w:left w:val="none" w:sz="0" w:space="0" w:color="auto"/>
        <w:bottom w:val="none" w:sz="0" w:space="0" w:color="auto"/>
        <w:right w:val="none" w:sz="0" w:space="0" w:color="auto"/>
      </w:divBdr>
    </w:div>
    <w:div w:id="330253841">
      <w:bodyDiv w:val="1"/>
      <w:marLeft w:val="0"/>
      <w:marRight w:val="0"/>
      <w:marTop w:val="0"/>
      <w:marBottom w:val="0"/>
      <w:divBdr>
        <w:top w:val="none" w:sz="0" w:space="0" w:color="auto"/>
        <w:left w:val="none" w:sz="0" w:space="0" w:color="auto"/>
        <w:bottom w:val="none" w:sz="0" w:space="0" w:color="auto"/>
        <w:right w:val="none" w:sz="0" w:space="0" w:color="auto"/>
      </w:divBdr>
    </w:div>
    <w:div w:id="672755371">
      <w:bodyDiv w:val="1"/>
      <w:marLeft w:val="0"/>
      <w:marRight w:val="0"/>
      <w:marTop w:val="0"/>
      <w:marBottom w:val="0"/>
      <w:divBdr>
        <w:top w:val="none" w:sz="0" w:space="0" w:color="auto"/>
        <w:left w:val="none" w:sz="0" w:space="0" w:color="auto"/>
        <w:bottom w:val="none" w:sz="0" w:space="0" w:color="auto"/>
        <w:right w:val="none" w:sz="0" w:space="0" w:color="auto"/>
      </w:divBdr>
    </w:div>
    <w:div w:id="798188665">
      <w:bodyDiv w:val="1"/>
      <w:marLeft w:val="0"/>
      <w:marRight w:val="0"/>
      <w:marTop w:val="0"/>
      <w:marBottom w:val="0"/>
      <w:divBdr>
        <w:top w:val="none" w:sz="0" w:space="0" w:color="auto"/>
        <w:left w:val="none" w:sz="0" w:space="0" w:color="auto"/>
        <w:bottom w:val="none" w:sz="0" w:space="0" w:color="auto"/>
        <w:right w:val="none" w:sz="0" w:space="0" w:color="auto"/>
      </w:divBdr>
    </w:div>
    <w:div w:id="845484127">
      <w:bodyDiv w:val="1"/>
      <w:marLeft w:val="0"/>
      <w:marRight w:val="0"/>
      <w:marTop w:val="0"/>
      <w:marBottom w:val="0"/>
      <w:divBdr>
        <w:top w:val="none" w:sz="0" w:space="0" w:color="auto"/>
        <w:left w:val="none" w:sz="0" w:space="0" w:color="auto"/>
        <w:bottom w:val="none" w:sz="0" w:space="0" w:color="auto"/>
        <w:right w:val="none" w:sz="0" w:space="0" w:color="auto"/>
      </w:divBdr>
    </w:div>
    <w:div w:id="875700706">
      <w:bodyDiv w:val="1"/>
      <w:marLeft w:val="0"/>
      <w:marRight w:val="0"/>
      <w:marTop w:val="0"/>
      <w:marBottom w:val="0"/>
      <w:divBdr>
        <w:top w:val="none" w:sz="0" w:space="0" w:color="auto"/>
        <w:left w:val="none" w:sz="0" w:space="0" w:color="auto"/>
        <w:bottom w:val="none" w:sz="0" w:space="0" w:color="auto"/>
        <w:right w:val="none" w:sz="0" w:space="0" w:color="auto"/>
      </w:divBdr>
    </w:div>
    <w:div w:id="915624980">
      <w:bodyDiv w:val="1"/>
      <w:marLeft w:val="0"/>
      <w:marRight w:val="0"/>
      <w:marTop w:val="0"/>
      <w:marBottom w:val="0"/>
      <w:divBdr>
        <w:top w:val="none" w:sz="0" w:space="0" w:color="auto"/>
        <w:left w:val="none" w:sz="0" w:space="0" w:color="auto"/>
        <w:bottom w:val="none" w:sz="0" w:space="0" w:color="auto"/>
        <w:right w:val="none" w:sz="0" w:space="0" w:color="auto"/>
      </w:divBdr>
    </w:div>
    <w:div w:id="985553798">
      <w:bodyDiv w:val="1"/>
      <w:marLeft w:val="0"/>
      <w:marRight w:val="0"/>
      <w:marTop w:val="0"/>
      <w:marBottom w:val="0"/>
      <w:divBdr>
        <w:top w:val="none" w:sz="0" w:space="0" w:color="auto"/>
        <w:left w:val="none" w:sz="0" w:space="0" w:color="auto"/>
        <w:bottom w:val="none" w:sz="0" w:space="0" w:color="auto"/>
        <w:right w:val="none" w:sz="0" w:space="0" w:color="auto"/>
      </w:divBdr>
    </w:div>
    <w:div w:id="1174805017">
      <w:bodyDiv w:val="1"/>
      <w:marLeft w:val="0"/>
      <w:marRight w:val="0"/>
      <w:marTop w:val="0"/>
      <w:marBottom w:val="0"/>
      <w:divBdr>
        <w:top w:val="none" w:sz="0" w:space="0" w:color="auto"/>
        <w:left w:val="none" w:sz="0" w:space="0" w:color="auto"/>
        <w:bottom w:val="none" w:sz="0" w:space="0" w:color="auto"/>
        <w:right w:val="none" w:sz="0" w:space="0" w:color="auto"/>
      </w:divBdr>
    </w:div>
    <w:div w:id="1237084443">
      <w:bodyDiv w:val="1"/>
      <w:marLeft w:val="0"/>
      <w:marRight w:val="0"/>
      <w:marTop w:val="0"/>
      <w:marBottom w:val="0"/>
      <w:divBdr>
        <w:top w:val="none" w:sz="0" w:space="0" w:color="auto"/>
        <w:left w:val="none" w:sz="0" w:space="0" w:color="auto"/>
        <w:bottom w:val="none" w:sz="0" w:space="0" w:color="auto"/>
        <w:right w:val="none" w:sz="0" w:space="0" w:color="auto"/>
      </w:divBdr>
    </w:div>
    <w:div w:id="1730884616">
      <w:bodyDiv w:val="1"/>
      <w:marLeft w:val="0"/>
      <w:marRight w:val="0"/>
      <w:marTop w:val="0"/>
      <w:marBottom w:val="0"/>
      <w:divBdr>
        <w:top w:val="none" w:sz="0" w:space="0" w:color="auto"/>
        <w:left w:val="none" w:sz="0" w:space="0" w:color="auto"/>
        <w:bottom w:val="none" w:sz="0" w:space="0" w:color="auto"/>
        <w:right w:val="none" w:sz="0" w:space="0" w:color="auto"/>
      </w:divBdr>
    </w:div>
    <w:div w:id="1776436042">
      <w:bodyDiv w:val="1"/>
      <w:marLeft w:val="0"/>
      <w:marRight w:val="0"/>
      <w:marTop w:val="0"/>
      <w:marBottom w:val="0"/>
      <w:divBdr>
        <w:top w:val="none" w:sz="0" w:space="0" w:color="auto"/>
        <w:left w:val="none" w:sz="0" w:space="0" w:color="auto"/>
        <w:bottom w:val="none" w:sz="0" w:space="0" w:color="auto"/>
        <w:right w:val="none" w:sz="0" w:space="0" w:color="auto"/>
      </w:divBdr>
    </w:div>
    <w:div w:id="1805542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CD20D8-761E-4787-80EE-486FFBBDAB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3</Pages>
  <Words>1068</Words>
  <Characters>6089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Betsy Davis</dc:creator>
  <cp:lastModifiedBy>Betsy Davis</cp:lastModifiedBy>
  <cp:revision>1</cp:revision>
  <dcterms:created xsi:type="dcterms:W3CDTF">2019-03-01T23:18:00Z</dcterms:created>
  <dcterms:modified xsi:type="dcterms:W3CDTF">2019-03-02T00:54:00Z</dcterms:modified>
</cp:coreProperties>
</file>